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E7" w:rsidRDefault="001265E7">
      <w:pPr>
        <w:pStyle w:val="ConsPlusTitlePage"/>
      </w:pPr>
      <w:r>
        <w:t xml:space="preserve">Документ предоставлен </w:t>
      </w:r>
      <w:hyperlink r:id="rId4">
        <w:r>
          <w:rPr>
            <w:color w:val="0000FF"/>
          </w:rPr>
          <w:t>КонсультантПлюс</w:t>
        </w:r>
      </w:hyperlink>
      <w:r>
        <w:br/>
      </w:r>
    </w:p>
    <w:p w:rsidR="001265E7" w:rsidRDefault="001265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65E7">
        <w:tc>
          <w:tcPr>
            <w:tcW w:w="4677" w:type="dxa"/>
            <w:tcBorders>
              <w:top w:val="nil"/>
              <w:left w:val="nil"/>
              <w:bottom w:val="nil"/>
              <w:right w:val="nil"/>
            </w:tcBorders>
          </w:tcPr>
          <w:p w:rsidR="001265E7" w:rsidRDefault="001265E7">
            <w:pPr>
              <w:pStyle w:val="ConsPlusNormal"/>
            </w:pPr>
            <w:r>
              <w:t>18 марта 2022 года</w:t>
            </w:r>
          </w:p>
        </w:tc>
        <w:tc>
          <w:tcPr>
            <w:tcW w:w="4677" w:type="dxa"/>
            <w:tcBorders>
              <w:top w:val="nil"/>
              <w:left w:val="nil"/>
              <w:bottom w:val="nil"/>
              <w:right w:val="nil"/>
            </w:tcBorders>
          </w:tcPr>
          <w:p w:rsidR="001265E7" w:rsidRDefault="001265E7">
            <w:pPr>
              <w:pStyle w:val="ConsPlusNormal"/>
              <w:jc w:val="right"/>
            </w:pPr>
            <w:r>
              <w:t>N 126</w:t>
            </w:r>
          </w:p>
        </w:tc>
      </w:tr>
    </w:tbl>
    <w:p w:rsidR="001265E7" w:rsidRDefault="001265E7">
      <w:pPr>
        <w:pStyle w:val="ConsPlusNormal"/>
        <w:pBdr>
          <w:bottom w:val="single" w:sz="6" w:space="0" w:color="auto"/>
        </w:pBdr>
        <w:spacing w:before="100" w:after="100"/>
        <w:jc w:val="both"/>
        <w:rPr>
          <w:sz w:val="2"/>
          <w:szCs w:val="2"/>
        </w:rPr>
      </w:pPr>
    </w:p>
    <w:p w:rsidR="001265E7" w:rsidRDefault="001265E7">
      <w:pPr>
        <w:pStyle w:val="ConsPlusNormal"/>
        <w:jc w:val="both"/>
      </w:pPr>
    </w:p>
    <w:p w:rsidR="001265E7" w:rsidRDefault="001265E7">
      <w:pPr>
        <w:pStyle w:val="ConsPlusTitle"/>
        <w:jc w:val="center"/>
      </w:pPr>
      <w:r>
        <w:t>УКАЗ</w:t>
      </w:r>
    </w:p>
    <w:p w:rsidR="001265E7" w:rsidRDefault="001265E7">
      <w:pPr>
        <w:pStyle w:val="ConsPlusTitle"/>
        <w:jc w:val="center"/>
      </w:pPr>
    </w:p>
    <w:p w:rsidR="001265E7" w:rsidRDefault="001265E7">
      <w:pPr>
        <w:pStyle w:val="ConsPlusTitle"/>
        <w:jc w:val="center"/>
      </w:pPr>
      <w:r>
        <w:t>ПРЕЗИДЕНТА РОССИЙСКОЙ ФЕДЕРАЦИИ</w:t>
      </w:r>
    </w:p>
    <w:p w:rsidR="001265E7" w:rsidRDefault="001265E7">
      <w:pPr>
        <w:pStyle w:val="ConsPlusTitle"/>
        <w:jc w:val="center"/>
      </w:pPr>
    </w:p>
    <w:p w:rsidR="001265E7" w:rsidRDefault="001265E7">
      <w:pPr>
        <w:pStyle w:val="ConsPlusTitle"/>
        <w:jc w:val="center"/>
      </w:pPr>
      <w:r>
        <w:t>О ДОПОЛНИТЕЛЬНЫХ ВРЕМЕННЫХ МЕРАХ</w:t>
      </w:r>
    </w:p>
    <w:p w:rsidR="001265E7" w:rsidRDefault="001265E7">
      <w:pPr>
        <w:pStyle w:val="ConsPlusTitle"/>
        <w:jc w:val="center"/>
      </w:pPr>
      <w:r>
        <w:t>ЭКОНОМИЧЕСКОГО ХАРАКТЕРА ПО ОБЕСПЕЧЕНИЮ ФИНАНСОВОЙ</w:t>
      </w:r>
    </w:p>
    <w:p w:rsidR="001265E7" w:rsidRDefault="001265E7">
      <w:pPr>
        <w:pStyle w:val="ConsPlusTitle"/>
        <w:jc w:val="center"/>
      </w:pPr>
      <w:r>
        <w:t>СТАБИЛЬНОСТИ РОССИЙСКОЙ ФЕДЕРАЦИИ В СФЕРЕ</w:t>
      </w:r>
    </w:p>
    <w:p w:rsidR="001265E7" w:rsidRDefault="001265E7">
      <w:pPr>
        <w:pStyle w:val="ConsPlusTitle"/>
        <w:jc w:val="center"/>
      </w:pPr>
      <w:r>
        <w:t>ВАЛЮТНОГО РЕГУЛИРОВАНИЯ</w:t>
      </w:r>
    </w:p>
    <w:p w:rsidR="001265E7" w:rsidRDefault="00126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E7" w:rsidRDefault="00126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E7" w:rsidRDefault="001265E7">
            <w:pPr>
              <w:pStyle w:val="ConsPlusNormal"/>
              <w:jc w:val="center"/>
            </w:pPr>
            <w:r>
              <w:rPr>
                <w:color w:val="392C69"/>
              </w:rPr>
              <w:t>Список изменяющих документов</w:t>
            </w:r>
          </w:p>
          <w:p w:rsidR="001265E7" w:rsidRDefault="001265E7">
            <w:pPr>
              <w:pStyle w:val="ConsPlusNormal"/>
              <w:jc w:val="center"/>
            </w:pPr>
            <w:r>
              <w:rPr>
                <w:color w:val="392C69"/>
              </w:rPr>
              <w:t xml:space="preserve">(в ред. Указов Президента РФ от 09.06.2022 </w:t>
            </w:r>
            <w:hyperlink r:id="rId5">
              <w:r>
                <w:rPr>
                  <w:color w:val="0000FF"/>
                </w:rPr>
                <w:t>N 360</w:t>
              </w:r>
            </w:hyperlink>
            <w:r>
              <w:rPr>
                <w:color w:val="392C69"/>
              </w:rPr>
              <w:t xml:space="preserve">, от 23.11.2022 </w:t>
            </w:r>
            <w:hyperlink r:id="rId6">
              <w:r>
                <w:rPr>
                  <w:color w:val="0000FF"/>
                </w:rPr>
                <w:t>N 845</w:t>
              </w:r>
            </w:hyperlink>
            <w:r>
              <w:rPr>
                <w:color w:val="392C69"/>
              </w:rPr>
              <w:t>,</w:t>
            </w:r>
          </w:p>
          <w:p w:rsidR="001265E7" w:rsidRDefault="001265E7">
            <w:pPr>
              <w:pStyle w:val="ConsPlusNormal"/>
              <w:jc w:val="center"/>
            </w:pPr>
            <w:r>
              <w:rPr>
                <w:color w:val="392C69"/>
              </w:rPr>
              <w:t xml:space="preserve">с изм., внесенными Указами Президента РФ от 31.03.2022 </w:t>
            </w:r>
            <w:hyperlink r:id="rId7">
              <w:r>
                <w:rPr>
                  <w:color w:val="0000FF"/>
                </w:rPr>
                <w:t>N 172</w:t>
              </w:r>
            </w:hyperlink>
            <w:r>
              <w:rPr>
                <w:color w:val="392C69"/>
              </w:rPr>
              <w:t>,</w:t>
            </w:r>
          </w:p>
          <w:p w:rsidR="001265E7" w:rsidRDefault="001265E7">
            <w:pPr>
              <w:pStyle w:val="ConsPlusNormal"/>
              <w:jc w:val="center"/>
            </w:pPr>
            <w:r>
              <w:rPr>
                <w:color w:val="392C69"/>
              </w:rPr>
              <w:t xml:space="preserve">от 04.05.2022 </w:t>
            </w:r>
            <w:hyperlink r:id="rId8">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r>
    </w:tbl>
    <w:p w:rsidR="001265E7" w:rsidRDefault="001265E7">
      <w:pPr>
        <w:pStyle w:val="ConsPlusNormal"/>
        <w:jc w:val="center"/>
      </w:pPr>
    </w:p>
    <w:p w:rsidR="001265E7" w:rsidRDefault="001265E7">
      <w:pPr>
        <w:pStyle w:val="ConsPlusNormal"/>
        <w:ind w:firstLine="540"/>
        <w:jc w:val="both"/>
      </w:pPr>
      <w:r>
        <w:t xml:space="preserve">В дополнение к мерам, предусмотренным указами Президента Российской Федерации от 28 февраля 2022 г. </w:t>
      </w:r>
      <w:hyperlink r:id="rId9">
        <w:r>
          <w:rPr>
            <w:color w:val="0000FF"/>
          </w:rPr>
          <w:t>N 79</w:t>
        </w:r>
      </w:hyperlink>
      <w:r>
        <w:t xml:space="preserve">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от 1 марта 2022 г. </w:t>
      </w:r>
      <w:hyperlink r:id="rId10">
        <w:r>
          <w:rPr>
            <w:color w:val="0000FF"/>
          </w:rPr>
          <w:t>N 81</w:t>
        </w:r>
      </w:hyperlink>
      <w:r>
        <w:t xml:space="preserve"> "О дополнительных временных мерах экономического характера по обеспечению финансовой стабильности Российской Федерации" и от 5 марта 2022 г. </w:t>
      </w:r>
      <w:hyperlink r:id="rId11">
        <w:r>
          <w:rPr>
            <w:color w:val="0000FF"/>
          </w:rPr>
          <w:t>N 95</w:t>
        </w:r>
      </w:hyperlink>
      <w:r>
        <w:t xml:space="preserve"> "О временном порядке исполнения обязательств перед некоторыми иностранными кредиторами", постановляю:</w:t>
      </w:r>
    </w:p>
    <w:p w:rsidR="001265E7" w:rsidRDefault="001265E7">
      <w:pPr>
        <w:pStyle w:val="ConsPlusNormal"/>
        <w:spacing w:before="220"/>
        <w:ind w:firstLine="540"/>
        <w:jc w:val="both"/>
      </w:pPr>
      <w:bookmarkStart w:id="0" w:name="P18"/>
      <w:bookmarkEnd w:id="0"/>
      <w:r>
        <w:t>1. Предоставить Совету директоров Центрального банка Российской Федерации полномочия по определению размера суммы операции, в пределах которого может осуществляться:</w:t>
      </w:r>
    </w:p>
    <w:p w:rsidR="001265E7" w:rsidRDefault="001265E7">
      <w:pPr>
        <w:pStyle w:val="ConsPlusNormal"/>
        <w:spacing w:before="220"/>
        <w:ind w:firstLine="540"/>
        <w:jc w:val="both"/>
      </w:pPr>
      <w:bookmarkStart w:id="1" w:name="P19"/>
      <w:bookmarkEnd w:id="1"/>
      <w:r>
        <w:t>а) предварительная оплата или авансовый платеж резидентами в пользу иностранных юридических лиц и физических лиц, не являющихся резидентами, по контрактам, перечень видов которых определяется Советом директоров Центрального банка Российской Федерации;</w:t>
      </w:r>
    </w:p>
    <w:p w:rsidR="001265E7" w:rsidRDefault="00126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E7" w:rsidRDefault="00126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E7" w:rsidRDefault="001265E7">
            <w:pPr>
              <w:pStyle w:val="ConsPlusNormal"/>
              <w:jc w:val="both"/>
            </w:pPr>
            <w:r>
              <w:rPr>
                <w:color w:val="392C69"/>
              </w:rPr>
              <w:t>КонсультантПлюс: примечание.</w:t>
            </w:r>
          </w:p>
          <w:p w:rsidR="001265E7" w:rsidRDefault="001265E7">
            <w:pPr>
              <w:pStyle w:val="ConsPlusNormal"/>
              <w:jc w:val="both"/>
            </w:pPr>
            <w:r>
              <w:rPr>
                <w:color w:val="392C69"/>
              </w:rPr>
              <w:t xml:space="preserve">Пп. "б" п. 1 </w:t>
            </w:r>
            <w:hyperlink w:anchor="P62">
              <w:r>
                <w:rPr>
                  <w:color w:val="0000FF"/>
                </w:rPr>
                <w:t>применяется</w:t>
              </w:r>
            </w:hyperlink>
            <w:r>
              <w:rPr>
                <w:color w:val="392C69"/>
              </w:rPr>
              <w:t xml:space="preserve"> со дня официального опубликования соответствующего решения Совета директоров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r>
    </w:tbl>
    <w:p w:rsidR="001265E7" w:rsidRDefault="001265E7">
      <w:pPr>
        <w:pStyle w:val="ConsPlusNormal"/>
        <w:spacing w:before="280"/>
        <w:ind w:firstLine="540"/>
        <w:jc w:val="both"/>
      </w:pPr>
      <w:r>
        <w:t>б) перевод денежных средств с открытых в российских кредитных организациях:</w:t>
      </w:r>
    </w:p>
    <w:p w:rsidR="001265E7" w:rsidRDefault="001265E7">
      <w:pPr>
        <w:pStyle w:val="ConsPlusNormal"/>
        <w:spacing w:before="220"/>
        <w:ind w:firstLine="540"/>
        <w:jc w:val="both"/>
      </w:pPr>
      <w:r>
        <w:t>счетов иностранных юридических лиц - нерезидентов, местом регистрации которых являются иностранные государства, совершающие в отношении Российской Федерации, российских юридических лиц и физических лиц недружественные действия (далее - иностранные лица государств, совершающих недружественные действия), на счета иностранных юридических лиц - нерезидентов, не являющихся иностранными лицами государств, совершающих недружественные действия;</w:t>
      </w:r>
    </w:p>
    <w:p w:rsidR="001265E7" w:rsidRDefault="001265E7">
      <w:pPr>
        <w:pStyle w:val="ConsPlusNormal"/>
        <w:spacing w:before="220"/>
        <w:ind w:firstLine="540"/>
        <w:jc w:val="both"/>
      </w:pPr>
      <w:r>
        <w:t>счетов иностранных юридических лиц - нерезидентов, не являющихся иностранными лицами государств, совершающих недружественные действия, на счета, открытые в иностранных государствах, совершающих в отношении Российской Федерации, российских юридических лиц и физических лиц недружественные действия (далее - иностранные государства, совершающие недружественные действия);</w:t>
      </w:r>
    </w:p>
    <w:p w:rsidR="001265E7" w:rsidRDefault="00126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E7" w:rsidRDefault="00126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E7" w:rsidRDefault="001265E7">
            <w:pPr>
              <w:pStyle w:val="ConsPlusNormal"/>
              <w:jc w:val="both"/>
            </w:pPr>
            <w:r>
              <w:rPr>
                <w:color w:val="392C69"/>
              </w:rPr>
              <w:t>КонсультантПлюс: примечание.</w:t>
            </w:r>
          </w:p>
          <w:p w:rsidR="001265E7" w:rsidRDefault="001265E7">
            <w:pPr>
              <w:pStyle w:val="ConsPlusNormal"/>
              <w:jc w:val="both"/>
            </w:pPr>
            <w:r>
              <w:rPr>
                <w:color w:val="392C69"/>
              </w:rPr>
              <w:t xml:space="preserve">Пп. "в" п. 1 </w:t>
            </w:r>
            <w:hyperlink w:anchor="P62">
              <w:r>
                <w:rPr>
                  <w:color w:val="0000FF"/>
                </w:rPr>
                <w:t>применяется</w:t>
              </w:r>
            </w:hyperlink>
            <w:r>
              <w:rPr>
                <w:color w:val="392C69"/>
              </w:rPr>
              <w:t xml:space="preserve"> со дня официального опубликования соответствующего решения Совета директоров Банка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r>
    </w:tbl>
    <w:p w:rsidR="001265E7" w:rsidRDefault="001265E7">
      <w:pPr>
        <w:pStyle w:val="ConsPlusNormal"/>
        <w:spacing w:before="280"/>
        <w:ind w:firstLine="540"/>
        <w:jc w:val="both"/>
      </w:pPr>
      <w:r>
        <w:t>в) перевод (без открытия счетов) денежных средств, в том числе электронных денежных средств:</w:t>
      </w:r>
    </w:p>
    <w:p w:rsidR="001265E7" w:rsidRDefault="001265E7">
      <w:pPr>
        <w:pStyle w:val="ConsPlusNormal"/>
        <w:spacing w:before="220"/>
        <w:ind w:firstLine="540"/>
        <w:jc w:val="both"/>
      </w:pPr>
      <w:r>
        <w:t>иностранными лицами государств, совершающих недружественные действия, в пользу иностранных юридических лиц - нерезидентов, не являющихся иностранными лицами государств, совершающих недружественные действия;</w:t>
      </w:r>
    </w:p>
    <w:p w:rsidR="001265E7" w:rsidRDefault="001265E7">
      <w:pPr>
        <w:pStyle w:val="ConsPlusNormal"/>
        <w:spacing w:before="220"/>
        <w:ind w:firstLine="540"/>
        <w:jc w:val="both"/>
      </w:pPr>
      <w:r>
        <w:t>иностранными юридическими лицами - нерезидентами, не являющимися иностранными лицами государств, совершающих недружественные действия, в банки и иные организации финансового рынка, расположенные в иностранных государствах, совершающих недружественные действия;</w:t>
      </w:r>
    </w:p>
    <w:p w:rsidR="001265E7" w:rsidRDefault="001265E7">
      <w:pPr>
        <w:pStyle w:val="ConsPlusNormal"/>
        <w:spacing w:before="220"/>
        <w:ind w:firstLine="540"/>
        <w:jc w:val="both"/>
      </w:pPr>
      <w:bookmarkStart w:id="2" w:name="P30"/>
      <w:bookmarkEnd w:id="2"/>
      <w:r>
        <w:t>г) приобретение иностранной валюты на внутреннем валютном рынке Российской Федерации юридическими лицами - нерезидентами.</w:t>
      </w:r>
    </w:p>
    <w:p w:rsidR="001265E7" w:rsidRDefault="00126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E7" w:rsidRDefault="00126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E7" w:rsidRDefault="001265E7">
            <w:pPr>
              <w:pStyle w:val="ConsPlusNormal"/>
              <w:jc w:val="both"/>
            </w:pPr>
            <w:r>
              <w:rPr>
                <w:color w:val="392C69"/>
              </w:rPr>
              <w:t>КонсультантПлюс: примечание.</w:t>
            </w:r>
          </w:p>
          <w:p w:rsidR="001265E7" w:rsidRDefault="001265E7">
            <w:pPr>
              <w:pStyle w:val="ConsPlusNormal"/>
              <w:jc w:val="both"/>
            </w:pPr>
            <w:r>
              <w:rPr>
                <w:color w:val="392C69"/>
              </w:rPr>
              <w:t xml:space="preserve">С 01.06.2022 резидентам разрешено осуществлять операции, предусмотренные п. 2, без получения индивидуальных разрешений при наличии одного из условий, определенных </w:t>
            </w:r>
            <w:hyperlink r:id="rId12">
              <w:r>
                <w:rPr>
                  <w:color w:val="0000FF"/>
                </w:rPr>
                <w:t>Решением</w:t>
              </w:r>
            </w:hyperlink>
            <w:r>
              <w:rPr>
                <w:color w:val="392C69"/>
              </w:rPr>
              <w:t xml:space="preserve"> Рабочей группы Банка России от 23.06.2022 N ПРГ-12-4/1383.</w:t>
            </w: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r>
    </w:tbl>
    <w:p w:rsidR="001265E7" w:rsidRDefault="001265E7">
      <w:pPr>
        <w:pStyle w:val="ConsPlusNormal"/>
        <w:spacing w:before="280"/>
        <w:ind w:firstLine="540"/>
        <w:jc w:val="both"/>
      </w:pPr>
      <w:bookmarkStart w:id="3" w:name="P33"/>
      <w:bookmarkEnd w:id="3"/>
      <w:r>
        <w:t>2. Запретить до 31 декабря 2023 г. включительно осуществление без получения разрешений Центрального банка Российской Федерации операций:</w:t>
      </w:r>
    </w:p>
    <w:p w:rsidR="001265E7" w:rsidRDefault="001265E7">
      <w:pPr>
        <w:pStyle w:val="ConsPlusNormal"/>
        <w:jc w:val="both"/>
      </w:pPr>
      <w:r>
        <w:t xml:space="preserve">(в ред. </w:t>
      </w:r>
      <w:hyperlink r:id="rId13">
        <w:r>
          <w:rPr>
            <w:color w:val="0000FF"/>
          </w:rPr>
          <w:t>Указа</w:t>
        </w:r>
      </w:hyperlink>
      <w:r>
        <w:t xml:space="preserve"> Президента РФ от 23.11.2022 N 845)</w:t>
      </w:r>
    </w:p>
    <w:p w:rsidR="001265E7" w:rsidRDefault="001265E7">
      <w:pPr>
        <w:pStyle w:val="ConsPlusNormal"/>
        <w:spacing w:before="220"/>
        <w:ind w:firstLine="540"/>
        <w:jc w:val="both"/>
      </w:pPr>
      <w:r>
        <w:t>а) по оплате резидентом доли, вклада, пая в имуществе (уставном или складочном капитале, паевом фонде кооператива) юридического лица - нерезидента;</w:t>
      </w:r>
    </w:p>
    <w:p w:rsidR="001265E7" w:rsidRDefault="001265E7">
      <w:pPr>
        <w:pStyle w:val="ConsPlusNormal"/>
        <w:spacing w:before="220"/>
        <w:ind w:firstLine="540"/>
        <w:jc w:val="both"/>
      </w:pPr>
      <w:r>
        <w:t>б) по взносу резидентом нерезиденту в рамках выполнения договора простого товарищества с инвестированием в форме капитальных вложений (договора о совместной деятельности).</w:t>
      </w:r>
    </w:p>
    <w:p w:rsidR="001265E7" w:rsidRDefault="001265E7">
      <w:pPr>
        <w:pStyle w:val="ConsPlusNormal"/>
        <w:spacing w:before="220"/>
        <w:ind w:firstLine="540"/>
        <w:jc w:val="both"/>
      </w:pPr>
      <w:r>
        <w:t xml:space="preserve">3. Положения </w:t>
      </w:r>
      <w:hyperlink w:anchor="P19">
        <w:r>
          <w:rPr>
            <w:color w:val="0000FF"/>
          </w:rPr>
          <w:t>подпункта "а" пункта 1</w:t>
        </w:r>
      </w:hyperlink>
      <w:r>
        <w:t xml:space="preserve"> настоящего Указа не применяются к осуществлению соответствующих операций российскими физическими лицами, российскими кредитными организациями, государственной корпорацией развития "ВЭБ.РФ".</w:t>
      </w:r>
    </w:p>
    <w:p w:rsidR="001265E7" w:rsidRDefault="001265E7">
      <w:pPr>
        <w:pStyle w:val="ConsPlusNormal"/>
        <w:spacing w:before="220"/>
        <w:ind w:firstLine="540"/>
        <w:jc w:val="both"/>
      </w:pPr>
      <w:bookmarkStart w:id="4" w:name="P38"/>
      <w:bookmarkEnd w:id="4"/>
      <w:r>
        <w:t>4. Предоставить Центральному банку Российской Федерации следующие полномочия:</w:t>
      </w:r>
    </w:p>
    <w:p w:rsidR="001265E7" w:rsidRDefault="001265E7">
      <w:pPr>
        <w:pStyle w:val="ConsPlusNormal"/>
        <w:spacing w:before="220"/>
        <w:ind w:firstLine="540"/>
        <w:jc w:val="both"/>
      </w:pPr>
      <w:bookmarkStart w:id="5" w:name="P39"/>
      <w:bookmarkEnd w:id="5"/>
      <w:r>
        <w:t xml:space="preserve">а) утратил силу. - </w:t>
      </w:r>
      <w:hyperlink r:id="rId14">
        <w:r>
          <w:rPr>
            <w:color w:val="0000FF"/>
          </w:rPr>
          <w:t>Указ</w:t>
        </w:r>
      </w:hyperlink>
      <w:r>
        <w:t xml:space="preserve"> Президента РФ от 09.06.2022 N 360;</w:t>
      </w:r>
    </w:p>
    <w:p w:rsidR="001265E7" w:rsidRDefault="001265E7">
      <w:pPr>
        <w:pStyle w:val="ConsPlusNormal"/>
        <w:spacing w:before="220"/>
        <w:ind w:firstLine="540"/>
        <w:jc w:val="both"/>
      </w:pPr>
      <w:r>
        <w:t xml:space="preserve">б) выдавать </w:t>
      </w:r>
      <w:hyperlink r:id="rId15">
        <w:r>
          <w:rPr>
            <w:color w:val="0000FF"/>
          </w:rPr>
          <w:t>разрешение</w:t>
        </w:r>
      </w:hyperlink>
      <w:r>
        <w:t xml:space="preserve"> резиденту - участнику внешнеэкономической деятельности, в соответствии с которым он вправе не осуществлять обязательную продажу иностранной валюты в порядке, установленном </w:t>
      </w:r>
      <w:hyperlink r:id="rId16">
        <w:r>
          <w:rPr>
            <w:color w:val="0000FF"/>
          </w:rPr>
          <w:t>пунктом 2</w:t>
        </w:r>
      </w:hyperlink>
      <w:r>
        <w:t xml:space="preserve"> Указа Президента Российской Федерации от 28 февраля 2022 г. N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в размере суммы иностранной валюты, направляемой таким резидентом на удовлетворение требований российских кредитных организаций по обязательствам, предусмотренным кредитными договорами (в том числе погашение кредита, уплата процентов и (или) штрафных санкций) и выраженным в иностранной валюте, который определен на момент зачисления иностранной валюты на счет такого резидента;</w:t>
      </w:r>
    </w:p>
    <w:p w:rsidR="001265E7" w:rsidRDefault="001265E7">
      <w:pPr>
        <w:pStyle w:val="ConsPlusNormal"/>
        <w:spacing w:before="220"/>
        <w:ind w:firstLine="540"/>
        <w:jc w:val="both"/>
      </w:pPr>
      <w:bookmarkStart w:id="6" w:name="P41"/>
      <w:bookmarkEnd w:id="6"/>
      <w:r>
        <w:lastRenderedPageBreak/>
        <w:t xml:space="preserve">в) выдавать разрешения, необходимые для осуществления операций, предусмотренных </w:t>
      </w:r>
      <w:hyperlink w:anchor="P33">
        <w:r>
          <w:rPr>
            <w:color w:val="0000FF"/>
          </w:rPr>
          <w:t>пунктом 2</w:t>
        </w:r>
      </w:hyperlink>
      <w:r>
        <w:t xml:space="preserve"> настоящего Указа;</w:t>
      </w:r>
    </w:p>
    <w:p w:rsidR="001265E7" w:rsidRDefault="001265E7">
      <w:pPr>
        <w:pStyle w:val="ConsPlusNormal"/>
        <w:spacing w:before="220"/>
        <w:ind w:firstLine="540"/>
        <w:jc w:val="both"/>
      </w:pPr>
      <w:r>
        <w:t>г) давать официальные разъяснения по вопросам применения настоящего Указа.</w:t>
      </w:r>
    </w:p>
    <w:p w:rsidR="001265E7" w:rsidRDefault="00126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6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65E7" w:rsidRDefault="00126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65E7" w:rsidRDefault="001265E7">
            <w:pPr>
              <w:pStyle w:val="ConsPlusNormal"/>
              <w:jc w:val="both"/>
            </w:pPr>
            <w:r>
              <w:rPr>
                <w:color w:val="392C69"/>
              </w:rPr>
              <w:t>КонсультантПлюс: примечание.</w:t>
            </w:r>
          </w:p>
          <w:p w:rsidR="001265E7" w:rsidRDefault="001265E7">
            <w:pPr>
              <w:pStyle w:val="ConsPlusNormal"/>
              <w:jc w:val="both"/>
            </w:pPr>
            <w:r>
              <w:rPr>
                <w:color w:val="392C69"/>
              </w:rPr>
              <w:t xml:space="preserve">П. 5 </w:t>
            </w:r>
            <w:hyperlink r:id="rId17">
              <w:r>
                <w:rPr>
                  <w:color w:val="0000FF"/>
                </w:rPr>
                <w:t>не применяется</w:t>
              </w:r>
            </w:hyperlink>
            <w:r>
              <w:rPr>
                <w:color w:val="392C69"/>
              </w:rPr>
              <w:t xml:space="preserve"> к отношениям, регулируемым </w:t>
            </w:r>
            <w:hyperlink r:id="rId18">
              <w:r>
                <w:rPr>
                  <w:color w:val="0000FF"/>
                </w:rPr>
                <w:t>п. 1</w:t>
              </w:r>
            </w:hyperlink>
            <w:r>
              <w:rPr>
                <w:color w:val="392C69"/>
              </w:rPr>
              <w:t xml:space="preserve"> Указа Президента РФ от 08.08.2022 N 529.</w:t>
            </w:r>
          </w:p>
        </w:tc>
        <w:tc>
          <w:tcPr>
            <w:tcW w:w="113" w:type="dxa"/>
            <w:tcBorders>
              <w:top w:val="nil"/>
              <w:left w:val="nil"/>
              <w:bottom w:val="nil"/>
              <w:right w:val="nil"/>
            </w:tcBorders>
            <w:shd w:val="clear" w:color="auto" w:fill="F4F3F8"/>
            <w:tcMar>
              <w:top w:w="0" w:type="dxa"/>
              <w:left w:w="0" w:type="dxa"/>
              <w:bottom w:w="0" w:type="dxa"/>
              <w:right w:w="0" w:type="dxa"/>
            </w:tcMar>
          </w:tcPr>
          <w:p w:rsidR="001265E7" w:rsidRDefault="001265E7">
            <w:pPr>
              <w:pStyle w:val="ConsPlusNormal"/>
            </w:pPr>
          </w:p>
        </w:tc>
      </w:tr>
    </w:tbl>
    <w:p w:rsidR="001265E7" w:rsidRDefault="001265E7">
      <w:pPr>
        <w:pStyle w:val="ConsPlusNormal"/>
        <w:spacing w:before="280"/>
        <w:ind w:firstLine="540"/>
        <w:jc w:val="both"/>
      </w:pPr>
      <w:r>
        <w:t>5. Установить, что до 1 сентября 2022 г. выраженные в иностранной валюте обязательства по договорам банковского счета (вклада), заключенным между кредитными организациями, в отношении которых иностранными государствами, совершающими недружественные действия, введены ограничительные меры, и клиентами указанных организаций, являющимися юридическими лицами - резидентами (при условии, что обязательства возникли до дня введения таких мер), признаются исполненными надлежащим образом, если эти обязательства исполнены в рублях в сумме, эквивалентной стоимости обязательств в иностранной валюте (независимо от того, в какой валюте выражена такая стоимость) и рассчитанной по официальному курсу Центрального банка Российской Федерации, установленному на день исполнения обязательств.</w:t>
      </w:r>
    </w:p>
    <w:p w:rsidR="001265E7" w:rsidRDefault="001265E7">
      <w:pPr>
        <w:pStyle w:val="ConsPlusNormal"/>
        <w:spacing w:before="220"/>
        <w:ind w:firstLine="540"/>
        <w:jc w:val="both"/>
      </w:pPr>
      <w:r>
        <w:t xml:space="preserve">6. В целях применения </w:t>
      </w:r>
      <w:hyperlink r:id="rId19">
        <w:r>
          <w:rPr>
            <w:color w:val="0000FF"/>
          </w:rPr>
          <w:t>Указа</w:t>
        </w:r>
      </w:hyperlink>
      <w:r>
        <w:t xml:space="preserve"> Президента Российской Федерации от 28 февраля 2022 г. N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определить, что:</w:t>
      </w:r>
    </w:p>
    <w:p w:rsidR="001265E7" w:rsidRDefault="001265E7">
      <w:pPr>
        <w:pStyle w:val="ConsPlusNormal"/>
        <w:spacing w:before="220"/>
        <w:ind w:firstLine="540"/>
        <w:jc w:val="both"/>
      </w:pPr>
      <w:r>
        <w:t xml:space="preserve">а) запреты, установленные </w:t>
      </w:r>
      <w:hyperlink r:id="rId20">
        <w:r>
          <w:rPr>
            <w:color w:val="0000FF"/>
          </w:rPr>
          <w:t>пунктом 3</w:t>
        </w:r>
      </w:hyperlink>
      <w:r>
        <w:t xml:space="preserve"> этого Указа, не распространяются на переводы денежных средств в иностранной валюте для их зачисления на открытые в банках, расположенных за пределами территории Российской Федерации, счета (вклады) дипломатических представительств, консульских учреждений Российской Федерации, постоянных представительств Российской Федерации при международных (межгосударственных, межправительственных) организациях, иных официальных представительств Российской Федерации и представительств федеральных органов исполнительной власти, представительств и (или) филиалов юридических лиц - резидентов, расположенных за пределами территории Российской Федерации, а также их сотрудников;</w:t>
      </w:r>
    </w:p>
    <w:p w:rsidR="001265E7" w:rsidRDefault="001265E7">
      <w:pPr>
        <w:pStyle w:val="ConsPlusNormal"/>
        <w:spacing w:before="220"/>
        <w:ind w:firstLine="540"/>
        <w:jc w:val="both"/>
      </w:pPr>
      <w:r>
        <w:t xml:space="preserve">б) требования </w:t>
      </w:r>
      <w:hyperlink r:id="rId21">
        <w:r>
          <w:rPr>
            <w:color w:val="0000FF"/>
          </w:rPr>
          <w:t>пунктов 1</w:t>
        </w:r>
      </w:hyperlink>
      <w:r>
        <w:t xml:space="preserve"> и </w:t>
      </w:r>
      <w:hyperlink r:id="rId22">
        <w:r>
          <w:rPr>
            <w:color w:val="0000FF"/>
          </w:rPr>
          <w:t>2</w:t>
        </w:r>
      </w:hyperlink>
      <w:r>
        <w:t xml:space="preserve"> этого Указа не применяются к организациям, непосредственно реализующим проекты по производству сжиженного природного газа в Арктической зоне Российской Федерации, в отношении иностранной валюты, зачисленной на счета указанных организаций в связи с реализацией таких проектов.</w:t>
      </w:r>
    </w:p>
    <w:p w:rsidR="001265E7" w:rsidRDefault="001265E7">
      <w:pPr>
        <w:pStyle w:val="ConsPlusNormal"/>
        <w:spacing w:before="220"/>
        <w:ind w:firstLine="540"/>
        <w:jc w:val="both"/>
      </w:pPr>
      <w:r>
        <w:t xml:space="preserve">7. В целях применения </w:t>
      </w:r>
      <w:hyperlink r:id="rId23">
        <w:r>
          <w:rPr>
            <w:color w:val="0000FF"/>
          </w:rPr>
          <w:t>Указа</w:t>
        </w:r>
      </w:hyperlink>
      <w:r>
        <w:t xml:space="preserve"> Президента Российской Федерации от 1 марта 2022 г. N 81 "О дополнительных временных мерах экономического характера по обеспечению финансовой стабильности Российской Федерации" определить, что ограничения, установленные </w:t>
      </w:r>
      <w:hyperlink r:id="rId24">
        <w:r>
          <w:rPr>
            <w:color w:val="0000FF"/>
          </w:rPr>
          <w:t>пунктом 1</w:t>
        </w:r>
      </w:hyperlink>
      <w:r>
        <w:t xml:space="preserve"> этого Указа, не распространяются на предоставление кредитов и займов (в рублях) резидентам, если они находятся под контролем иностранных лиц, связанных с иностранными государствами, совершающими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rsidR="001265E7" w:rsidRDefault="001265E7">
      <w:pPr>
        <w:pStyle w:val="ConsPlusNormal"/>
        <w:spacing w:before="220"/>
        <w:ind w:firstLine="540"/>
        <w:jc w:val="both"/>
      </w:pPr>
      <w:r>
        <w:t xml:space="preserve">8. Положения </w:t>
      </w:r>
      <w:hyperlink r:id="rId25">
        <w:r>
          <w:rPr>
            <w:color w:val="0000FF"/>
          </w:rPr>
          <w:t>пункта 12</w:t>
        </w:r>
      </w:hyperlink>
      <w:r>
        <w:t xml:space="preserve"> Указа Президента Российской Федерации от 5 марта 2022 г. N 95 "О временном порядке исполнения обязательств перед некоторыми иностранными кредиторами" распространяются на применение этого Указа.</w:t>
      </w:r>
    </w:p>
    <w:p w:rsidR="001265E7" w:rsidRDefault="001265E7">
      <w:pPr>
        <w:pStyle w:val="ConsPlusNormal"/>
        <w:spacing w:before="220"/>
        <w:ind w:firstLine="540"/>
        <w:jc w:val="both"/>
      </w:pPr>
      <w:bookmarkStart w:id="7" w:name="P51"/>
      <w:bookmarkEnd w:id="7"/>
      <w:r>
        <w:t>9. Предоставить Правительственной комиссии по контролю за осуществлением иностранных инвестиций в Российской Федерации следующие полномочия:</w:t>
      </w:r>
    </w:p>
    <w:p w:rsidR="001265E7" w:rsidRDefault="001265E7">
      <w:pPr>
        <w:pStyle w:val="ConsPlusNormal"/>
        <w:spacing w:before="220"/>
        <w:ind w:firstLine="540"/>
        <w:jc w:val="both"/>
      </w:pPr>
      <w:r>
        <w:lastRenderedPageBreak/>
        <w:t xml:space="preserve">а) выдавать разрешения на выполнение резидентами - участниками внешнеэкономической деятельности требований </w:t>
      </w:r>
      <w:hyperlink r:id="rId26">
        <w:r>
          <w:rPr>
            <w:color w:val="0000FF"/>
          </w:rPr>
          <w:t>пункта 2</w:t>
        </w:r>
      </w:hyperlink>
      <w:r>
        <w:t xml:space="preserve"> Указа Президента Российской Федерации от 28 февраля 2022 г. N 79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в ином размере, чем определенный в соответствии с названным </w:t>
      </w:r>
      <w:hyperlink r:id="rId27">
        <w:r>
          <w:rPr>
            <w:color w:val="0000FF"/>
          </w:rPr>
          <w:t>пунктом</w:t>
        </w:r>
      </w:hyperlink>
      <w:r>
        <w:t>;</w:t>
      </w:r>
    </w:p>
    <w:p w:rsidR="001265E7" w:rsidRDefault="001265E7">
      <w:pPr>
        <w:pStyle w:val="ConsPlusNormal"/>
        <w:jc w:val="both"/>
      </w:pPr>
      <w:r>
        <w:t xml:space="preserve">(пп. "а" в ред. </w:t>
      </w:r>
      <w:hyperlink r:id="rId28">
        <w:r>
          <w:rPr>
            <w:color w:val="0000FF"/>
          </w:rPr>
          <w:t>Указа</w:t>
        </w:r>
      </w:hyperlink>
      <w:r>
        <w:t xml:space="preserve"> Президента РФ от 09.06.2022 N 360)</w:t>
      </w:r>
    </w:p>
    <w:p w:rsidR="001265E7" w:rsidRDefault="001265E7">
      <w:pPr>
        <w:pStyle w:val="ConsPlusNormal"/>
        <w:spacing w:before="220"/>
        <w:ind w:firstLine="540"/>
        <w:jc w:val="both"/>
      </w:pPr>
      <w:r>
        <w:t xml:space="preserve">б) выдавать разрешение на осуществление операции из числа операций, предусмотренных </w:t>
      </w:r>
      <w:hyperlink w:anchor="P18">
        <w:r>
          <w:rPr>
            <w:color w:val="0000FF"/>
          </w:rPr>
          <w:t>пунктом 1</w:t>
        </w:r>
      </w:hyperlink>
      <w:r>
        <w:t xml:space="preserve"> настоящего Указа, размер суммы которой превышает размер, определенный Советом директоров Центрального банка Российской Федерации.</w:t>
      </w:r>
    </w:p>
    <w:p w:rsidR="001265E7" w:rsidRDefault="001265E7">
      <w:pPr>
        <w:pStyle w:val="ConsPlusNormal"/>
        <w:spacing w:before="220"/>
        <w:ind w:firstLine="540"/>
        <w:jc w:val="both"/>
      </w:pPr>
      <w:r>
        <w:t xml:space="preserve">10. Правительству Российской Федерации в 10-дневный срок утвердить порядок выдачи Правительственной комиссией по контролю за осуществлением иностранных инвестиций в Российской Федерации разрешений, предусмотренных </w:t>
      </w:r>
      <w:hyperlink w:anchor="P51">
        <w:r>
          <w:rPr>
            <w:color w:val="0000FF"/>
          </w:rPr>
          <w:t>пунктом 9</w:t>
        </w:r>
      </w:hyperlink>
      <w:r>
        <w:t xml:space="preserve"> настоящего Указа.</w:t>
      </w:r>
    </w:p>
    <w:p w:rsidR="001265E7" w:rsidRDefault="001265E7">
      <w:pPr>
        <w:pStyle w:val="ConsPlusNormal"/>
        <w:spacing w:before="220"/>
        <w:ind w:firstLine="540"/>
        <w:jc w:val="both"/>
      </w:pPr>
      <w:r>
        <w:t xml:space="preserve">11. Центральному банку Российской Федерации в 10-дневный срок принять акты, необходимые для реализации полномочий, предусмотренных </w:t>
      </w:r>
      <w:hyperlink w:anchor="P38">
        <w:r>
          <w:rPr>
            <w:color w:val="0000FF"/>
          </w:rPr>
          <w:t>пунктом 4</w:t>
        </w:r>
      </w:hyperlink>
      <w:r>
        <w:t xml:space="preserve"> настоящего Указа.</w:t>
      </w:r>
    </w:p>
    <w:p w:rsidR="001265E7" w:rsidRDefault="001265E7">
      <w:pPr>
        <w:pStyle w:val="ConsPlusNormal"/>
        <w:spacing w:before="220"/>
        <w:ind w:firstLine="540"/>
        <w:jc w:val="both"/>
      </w:pPr>
      <w:r>
        <w:t>12. Совету директоров Центрального банка Российской Федерации в 10-дневный срок принять:</w:t>
      </w:r>
    </w:p>
    <w:p w:rsidR="001265E7" w:rsidRDefault="001265E7">
      <w:pPr>
        <w:pStyle w:val="ConsPlusNormal"/>
        <w:spacing w:before="220"/>
        <w:ind w:firstLine="540"/>
        <w:jc w:val="both"/>
      </w:pPr>
      <w:r>
        <w:t xml:space="preserve">а) решения, необходимые для реализации полномочий, предусмотренных </w:t>
      </w:r>
      <w:hyperlink w:anchor="P18">
        <w:r>
          <w:rPr>
            <w:color w:val="0000FF"/>
          </w:rPr>
          <w:t>пунктом 1</w:t>
        </w:r>
      </w:hyperlink>
      <w:r>
        <w:t xml:space="preserve"> настоящего Указа;</w:t>
      </w:r>
    </w:p>
    <w:p w:rsidR="001265E7" w:rsidRDefault="001265E7">
      <w:pPr>
        <w:pStyle w:val="ConsPlusNormal"/>
        <w:spacing w:before="220"/>
        <w:ind w:firstLine="540"/>
        <w:jc w:val="both"/>
      </w:pPr>
      <w:r>
        <w:t xml:space="preserve">б) решения, устанавливающие </w:t>
      </w:r>
      <w:hyperlink r:id="rId29">
        <w:r>
          <w:rPr>
            <w:color w:val="0000FF"/>
          </w:rPr>
          <w:t>порядок</w:t>
        </w:r>
      </w:hyperlink>
      <w:r>
        <w:t xml:space="preserve"> выдачи разрешений, предусмотренных </w:t>
      </w:r>
      <w:hyperlink w:anchor="P39">
        <w:r>
          <w:rPr>
            <w:color w:val="0000FF"/>
          </w:rPr>
          <w:t>подпунктами "а"</w:t>
        </w:r>
      </w:hyperlink>
      <w:r>
        <w:t xml:space="preserve"> - </w:t>
      </w:r>
      <w:hyperlink w:anchor="P41">
        <w:r>
          <w:rPr>
            <w:color w:val="0000FF"/>
          </w:rPr>
          <w:t>"в" пункта 4</w:t>
        </w:r>
      </w:hyperlink>
      <w:r>
        <w:t xml:space="preserve"> настоящего Указа.</w:t>
      </w:r>
    </w:p>
    <w:p w:rsidR="001265E7" w:rsidRDefault="001265E7">
      <w:pPr>
        <w:pStyle w:val="ConsPlusNormal"/>
        <w:spacing w:before="220"/>
        <w:ind w:firstLine="540"/>
        <w:jc w:val="both"/>
      </w:pPr>
      <w:r>
        <w:t xml:space="preserve">13. Решения Совета директоров Центрального банка Российской Федерации, предусмотренные настоящим Указом, подлежат официальному опубликованию в соответствии со </w:t>
      </w:r>
      <w:hyperlink r:id="rId30">
        <w:r>
          <w:rPr>
            <w:color w:val="0000FF"/>
          </w:rPr>
          <w:t>статьей 7</w:t>
        </w:r>
      </w:hyperlink>
      <w:r>
        <w:t xml:space="preserve"> Федерального закона от 10 июля 2002 г. N 86-ФЗ "О Центральном банке Российской Федерации (Банке России)".</w:t>
      </w:r>
    </w:p>
    <w:p w:rsidR="001265E7" w:rsidRDefault="001265E7">
      <w:pPr>
        <w:pStyle w:val="ConsPlusNormal"/>
        <w:spacing w:before="220"/>
        <w:ind w:firstLine="540"/>
        <w:jc w:val="both"/>
      </w:pPr>
      <w:r>
        <w:t>14. Настоящий Указ вступает в силу со дня его официального опубликования.</w:t>
      </w:r>
    </w:p>
    <w:p w:rsidR="001265E7" w:rsidRDefault="001265E7">
      <w:pPr>
        <w:pStyle w:val="ConsPlusNormal"/>
        <w:spacing w:before="220"/>
        <w:ind w:firstLine="540"/>
        <w:jc w:val="both"/>
      </w:pPr>
      <w:bookmarkStart w:id="8" w:name="P62"/>
      <w:bookmarkEnd w:id="8"/>
      <w:r>
        <w:t xml:space="preserve">15. Положения </w:t>
      </w:r>
      <w:hyperlink w:anchor="P18">
        <w:r>
          <w:rPr>
            <w:color w:val="0000FF"/>
          </w:rPr>
          <w:t>пункта 1</w:t>
        </w:r>
      </w:hyperlink>
      <w:r>
        <w:t xml:space="preserve"> настоящего Указа в части, касающейся осуществления операций, предусмотренных </w:t>
      </w:r>
      <w:hyperlink w:anchor="P19">
        <w:r>
          <w:rPr>
            <w:color w:val="0000FF"/>
          </w:rPr>
          <w:t>подпунктами "а"</w:t>
        </w:r>
      </w:hyperlink>
      <w:r>
        <w:t xml:space="preserve"> - </w:t>
      </w:r>
      <w:hyperlink w:anchor="P30">
        <w:r>
          <w:rPr>
            <w:color w:val="0000FF"/>
          </w:rPr>
          <w:t>"г"</w:t>
        </w:r>
      </w:hyperlink>
      <w:r>
        <w:t xml:space="preserve"> этого пункта, подлежат применению со дня официального опубликования решения Совета директоров Центрального банка Российской Федерации, принятого в отношении соответствующей операции.</w:t>
      </w:r>
    </w:p>
    <w:p w:rsidR="001265E7" w:rsidRDefault="001265E7">
      <w:pPr>
        <w:pStyle w:val="ConsPlusNormal"/>
        <w:ind w:firstLine="540"/>
        <w:jc w:val="both"/>
      </w:pPr>
    </w:p>
    <w:p w:rsidR="001265E7" w:rsidRDefault="001265E7">
      <w:pPr>
        <w:pStyle w:val="ConsPlusNormal"/>
        <w:jc w:val="right"/>
      </w:pPr>
      <w:r>
        <w:t>Президент</w:t>
      </w:r>
    </w:p>
    <w:p w:rsidR="001265E7" w:rsidRDefault="001265E7">
      <w:pPr>
        <w:pStyle w:val="ConsPlusNormal"/>
        <w:jc w:val="right"/>
      </w:pPr>
      <w:r>
        <w:t>Российской Федерации</w:t>
      </w:r>
    </w:p>
    <w:p w:rsidR="001265E7" w:rsidRDefault="001265E7">
      <w:pPr>
        <w:pStyle w:val="ConsPlusNormal"/>
        <w:jc w:val="right"/>
      </w:pPr>
      <w:r>
        <w:t>В.ПУТИН</w:t>
      </w:r>
    </w:p>
    <w:p w:rsidR="001265E7" w:rsidRDefault="001265E7">
      <w:pPr>
        <w:pStyle w:val="ConsPlusNormal"/>
      </w:pPr>
      <w:r>
        <w:t>Москва, Кремль</w:t>
      </w:r>
    </w:p>
    <w:p w:rsidR="001265E7" w:rsidRDefault="001265E7">
      <w:pPr>
        <w:pStyle w:val="ConsPlusNormal"/>
        <w:spacing w:before="220"/>
      </w:pPr>
      <w:r>
        <w:t>18 марта 2022 года</w:t>
      </w:r>
    </w:p>
    <w:p w:rsidR="001265E7" w:rsidRDefault="001265E7">
      <w:pPr>
        <w:pStyle w:val="ConsPlusNormal"/>
        <w:spacing w:before="220"/>
      </w:pPr>
      <w:r>
        <w:t>N 126</w:t>
      </w:r>
    </w:p>
    <w:p w:rsidR="001265E7" w:rsidRDefault="001265E7">
      <w:pPr>
        <w:pStyle w:val="ConsPlusNormal"/>
        <w:jc w:val="both"/>
      </w:pPr>
    </w:p>
    <w:p w:rsidR="001265E7" w:rsidRDefault="001265E7">
      <w:pPr>
        <w:pStyle w:val="ConsPlusNormal"/>
        <w:jc w:val="both"/>
      </w:pPr>
    </w:p>
    <w:p w:rsidR="001265E7" w:rsidRDefault="001265E7">
      <w:pPr>
        <w:pStyle w:val="ConsPlusNormal"/>
        <w:pBdr>
          <w:bottom w:val="single" w:sz="6" w:space="0" w:color="auto"/>
        </w:pBdr>
        <w:spacing w:before="100" w:after="100"/>
        <w:jc w:val="both"/>
        <w:rPr>
          <w:sz w:val="2"/>
          <w:szCs w:val="2"/>
        </w:rPr>
      </w:pPr>
    </w:p>
    <w:p w:rsidR="0000430E" w:rsidRDefault="0000430E">
      <w:bookmarkStart w:id="9" w:name="_GoBack"/>
      <w:bookmarkEnd w:id="9"/>
    </w:p>
    <w:sectPr w:rsidR="0000430E" w:rsidSect="006A4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E7"/>
    <w:rsid w:val="0000430E"/>
    <w:rsid w:val="0012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7D329-CF48-4227-AFA8-CDEF1994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5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265E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65E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7946482834E416CFB850174321C49F105B5E6F7A897EB51967A36F680C1A0F9C27A29FA191FB241ED8C614922C20E1A84CDEF549E43DCAlCCDI" TargetMode="External"/><Relationship Id="rId13" Type="http://schemas.openxmlformats.org/officeDocument/2006/relationships/hyperlink" Target="consultantplus://offline/ref=017946482834E416CFB850174321C49F10595A6D7E8E7EB51967A36F680C1A0F9C27A29FA191FB241ED8C614922C20E1A84CDEF549E43DCAlCCDI" TargetMode="External"/><Relationship Id="rId18" Type="http://schemas.openxmlformats.org/officeDocument/2006/relationships/hyperlink" Target="consultantplus://offline/ref=017946482834E416CFB850174321C49F10585C6C7C897EB51967A36F680C1A0F9C27A29FA191FB241FD8C614922C20E1A84CDEF549E43DCAlCCDI" TargetMode="External"/><Relationship Id="rId26" Type="http://schemas.openxmlformats.org/officeDocument/2006/relationships/hyperlink" Target="consultantplus://offline/ref=017946482834E416CFB850174321C49F105B50647E897EB51967A36F680C1A0F9C27A29FA191FB2610D8C614922C20E1A84CDEF549E43DCAlCCDI" TargetMode="External"/><Relationship Id="rId3" Type="http://schemas.openxmlformats.org/officeDocument/2006/relationships/webSettings" Target="webSettings.xml"/><Relationship Id="rId21" Type="http://schemas.openxmlformats.org/officeDocument/2006/relationships/hyperlink" Target="consultantplus://offline/ref=017946482834E416CFB850174321C49F105B50647E897EB51967A36F680C1A0F9C27A29FA191FB241FD8C614922C20E1A84CDEF549E43DCAlCCDI" TargetMode="External"/><Relationship Id="rId7" Type="http://schemas.openxmlformats.org/officeDocument/2006/relationships/hyperlink" Target="consultantplus://offline/ref=017946482834E416CFB850174321C49F10595E69758C7EB51967A36F680C1A0F9C27A29FA191FB241ED8C614922C20E1A84CDEF549E43DCAlCCDI" TargetMode="External"/><Relationship Id="rId12" Type="http://schemas.openxmlformats.org/officeDocument/2006/relationships/hyperlink" Target="consultantplus://offline/ref=017946482834E416CFB850174321C49F1058586D7F8A7EB51967A36F680C1A0F9C27A29FA191FB241DD8C614922C20E1A84CDEF549E43DCAlCCDI" TargetMode="External"/><Relationship Id="rId17" Type="http://schemas.openxmlformats.org/officeDocument/2006/relationships/hyperlink" Target="consultantplus://offline/ref=017946482834E416CFB850174321C49F10585C6C7C897EB51967A36F680C1A0F9C27A29FA191FB271ED8C614922C20E1A84CDEF549E43DCAlCCDI" TargetMode="External"/><Relationship Id="rId25" Type="http://schemas.openxmlformats.org/officeDocument/2006/relationships/hyperlink" Target="consultantplus://offline/ref=017946482834E416CFB850174321C49F105B5865758C7EB51967A36F680C1A0F9C27A29FA191FB261CD8C614922C20E1A84CDEF549E43DCAlCCDI" TargetMode="External"/><Relationship Id="rId2" Type="http://schemas.openxmlformats.org/officeDocument/2006/relationships/settings" Target="settings.xml"/><Relationship Id="rId16" Type="http://schemas.openxmlformats.org/officeDocument/2006/relationships/hyperlink" Target="consultantplus://offline/ref=017946482834E416CFB850174321C49F105B50647E897EB51967A36F680C1A0F9C27A29FA191FB2410D8C614922C20E1A84CDEF549E43DCAlCCDI" TargetMode="External"/><Relationship Id="rId20" Type="http://schemas.openxmlformats.org/officeDocument/2006/relationships/hyperlink" Target="consultantplus://offline/ref=017946482834E416CFB850174321C49F105B50647E897EB51967A36F680C1A0F9C27A29FA191FB2411D8C614922C20E1A84CDEF549E43DCAlCCDI" TargetMode="External"/><Relationship Id="rId29" Type="http://schemas.openxmlformats.org/officeDocument/2006/relationships/hyperlink" Target="consultantplus://offline/ref=017946482834E416CFB850174321C49F105B5A6B788C7EB51967A36F680C1A0F8E27FA93A095E5241ECD9045D4l7CAI" TargetMode="External"/><Relationship Id="rId1" Type="http://schemas.openxmlformats.org/officeDocument/2006/relationships/styles" Target="styles.xml"/><Relationship Id="rId6" Type="http://schemas.openxmlformats.org/officeDocument/2006/relationships/hyperlink" Target="consultantplus://offline/ref=017946482834E416CFB850174321C49F10595A6D7E8E7EB51967A36F680C1A0F9C27A29FA191FB241ED8C614922C20E1A84CDEF549E43DCAlCCDI" TargetMode="External"/><Relationship Id="rId11" Type="http://schemas.openxmlformats.org/officeDocument/2006/relationships/hyperlink" Target="consultantplus://offline/ref=017946482834E416CFB850174321C49F105B5865758C7EB51967A36F680C1A0F8E27FA93A095E5241ECD9045D4l7CAI" TargetMode="External"/><Relationship Id="rId24" Type="http://schemas.openxmlformats.org/officeDocument/2006/relationships/hyperlink" Target="consultantplus://offline/ref=017946482834E416CFB850174321C49F105B58697B807EB51967A36F680C1A0F9C27A29FA191FB241FD8C614922C20E1A84CDEF549E43DCAlCCDI" TargetMode="External"/><Relationship Id="rId32" Type="http://schemas.openxmlformats.org/officeDocument/2006/relationships/theme" Target="theme/theme1.xml"/><Relationship Id="rId5" Type="http://schemas.openxmlformats.org/officeDocument/2006/relationships/hyperlink" Target="consultantplus://offline/ref=017946482834E416CFB850174321C49F105B506B7F8B7EB51967A36F680C1A0F9C27A29FA191FB2519D8C614922C20E1A84CDEF549E43DCAlCCDI" TargetMode="External"/><Relationship Id="rId15" Type="http://schemas.openxmlformats.org/officeDocument/2006/relationships/hyperlink" Target="consultantplus://offline/ref=017946482834E416CFB850174321C49F105B5A6B788C7EB51967A36F680C1A0F9C27A29FA191FB2410D8C614922C20E1A84CDEF549E43DCAlCCDI" TargetMode="External"/><Relationship Id="rId23" Type="http://schemas.openxmlformats.org/officeDocument/2006/relationships/hyperlink" Target="consultantplus://offline/ref=017946482834E416CFB850174321C49F105B58697B807EB51967A36F680C1A0F9C27A29FA191FB241FD8C614922C20E1A84CDEF549E43DCAlCCDI" TargetMode="External"/><Relationship Id="rId28" Type="http://schemas.openxmlformats.org/officeDocument/2006/relationships/hyperlink" Target="consultantplus://offline/ref=017946482834E416CFB850174321C49F105B506B7F8B7EB51967A36F680C1A0F9C27A29FA191FB251BD8C614922C20E1A84CDEF549E43DCAlCCDI" TargetMode="External"/><Relationship Id="rId10" Type="http://schemas.openxmlformats.org/officeDocument/2006/relationships/hyperlink" Target="consultantplus://offline/ref=017946482834E416CFB850174321C49F105B58697B807EB51967A36F680C1A0F8E27FA93A095E5241ECD9045D4l7CAI" TargetMode="External"/><Relationship Id="rId19" Type="http://schemas.openxmlformats.org/officeDocument/2006/relationships/hyperlink" Target="consultantplus://offline/ref=017946482834E416CFB850174321C49F105B50647E897EB51967A36F680C1A0F8E27FA93A095E5241ECD9045D4l7CAI"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17946482834E416CFB850174321C49F105B50647E897EB51967A36F680C1A0F8E27FA93A095E5241ECD9045D4l7CAI" TargetMode="External"/><Relationship Id="rId14" Type="http://schemas.openxmlformats.org/officeDocument/2006/relationships/hyperlink" Target="consultantplus://offline/ref=017946482834E416CFB850174321C49F105B506B7F8B7EB51967A36F680C1A0F9C27A29FA191FB251AD8C614922C20E1A84CDEF549E43DCAlCCDI" TargetMode="External"/><Relationship Id="rId22" Type="http://schemas.openxmlformats.org/officeDocument/2006/relationships/hyperlink" Target="consultantplus://offline/ref=017946482834E416CFB850174321C49F105B50647E897EB51967A36F680C1A0F9C27A29FA191FB2410D8C614922C20E1A84CDEF549E43DCAlCCDI" TargetMode="External"/><Relationship Id="rId27" Type="http://schemas.openxmlformats.org/officeDocument/2006/relationships/hyperlink" Target="consultantplus://offline/ref=017946482834E416CFB850174321C49F105B50647E897EB51967A36F680C1A0F9C27A29FA191FB2610D8C614922C20E1A84CDEF549E43DCAlCCDI" TargetMode="External"/><Relationship Id="rId30" Type="http://schemas.openxmlformats.org/officeDocument/2006/relationships/hyperlink" Target="consultantplus://offline/ref=017946482834E416CFB850174321C49F105A596B7C8A7EB51967A36F680C1A0F9C27A29FA191FB211BD8C614922C20E1A84CDEF549E43DCAlC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2309</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АО БАНК ПСКБ</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Дядькина Наталья Викторовна</dc:creator>
  <cp:keywords/>
  <dc:description/>
  <cp:lastModifiedBy>Дядькина Наталья Викторовна</cp:lastModifiedBy>
  <cp:revision>1</cp:revision>
  <dcterms:created xsi:type="dcterms:W3CDTF">2023-06-14T08:02:00Z</dcterms:created>
  <dcterms:modified xsi:type="dcterms:W3CDTF">2023-06-14T08:02:00Z</dcterms:modified>
</cp:coreProperties>
</file>